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7F34" w14:textId="2927D2A2" w:rsidR="004D1C4C" w:rsidRPr="00C82FA2" w:rsidRDefault="004A0048" w:rsidP="00C82FA2">
      <w:pPr>
        <w:spacing w:line="360" w:lineRule="auto"/>
        <w:jc w:val="center"/>
        <w:rPr>
          <w:rFonts w:ascii="Times New Roman"/>
          <w:b/>
          <w:sz w:val="36"/>
          <w:szCs w:val="36"/>
        </w:rPr>
      </w:pPr>
      <w:r w:rsidRPr="00C82FA2">
        <w:rPr>
          <w:rFonts w:hint="eastAsia"/>
          <w:b/>
          <w:sz w:val="36"/>
          <w:szCs w:val="36"/>
        </w:rPr>
        <w:t>天津工业大学</w:t>
      </w:r>
      <w:r w:rsidRPr="00C82FA2">
        <w:rPr>
          <w:rFonts w:ascii="Times New Roman" w:hint="eastAsia"/>
          <w:b/>
          <w:sz w:val="36"/>
          <w:szCs w:val="36"/>
        </w:rPr>
        <w:t>美育（艺术教育）</w:t>
      </w:r>
      <w:r w:rsidR="009830F5">
        <w:rPr>
          <w:rFonts w:ascii="Times New Roman" w:hint="eastAsia"/>
          <w:b/>
          <w:sz w:val="36"/>
          <w:szCs w:val="36"/>
        </w:rPr>
        <w:t>发展年度报告</w:t>
      </w:r>
    </w:p>
    <w:p w14:paraId="64E2E267" w14:textId="77777777" w:rsidR="004D1C4C" w:rsidRPr="00C82FA2" w:rsidRDefault="004D1C4C" w:rsidP="00C82FA2">
      <w:pPr>
        <w:spacing w:line="520" w:lineRule="exact"/>
        <w:jc w:val="center"/>
        <w:rPr>
          <w:rFonts w:ascii="Times New Roman"/>
          <w:b/>
          <w:sz w:val="30"/>
          <w:szCs w:val="30"/>
        </w:rPr>
      </w:pPr>
    </w:p>
    <w:p w14:paraId="6F146C78" w14:textId="77777777" w:rsidR="004D1C4C" w:rsidRPr="00C82FA2" w:rsidRDefault="004A0048" w:rsidP="00C82FA2">
      <w:pPr>
        <w:spacing w:line="520" w:lineRule="exact"/>
        <w:ind w:firstLineChars="200" w:firstLine="600"/>
        <w:rPr>
          <w:rFonts w:ascii="仿宋" w:eastAsia="仿宋" w:hAnsi="仿宋" w:cs="仿宋"/>
          <w:sz w:val="30"/>
          <w:szCs w:val="30"/>
        </w:rPr>
      </w:pPr>
      <w:r w:rsidRPr="00C82FA2">
        <w:rPr>
          <w:rFonts w:ascii="仿宋" w:eastAsia="仿宋" w:hAnsi="仿宋" w:cs="仿宋" w:hint="eastAsia"/>
          <w:sz w:val="30"/>
          <w:szCs w:val="30"/>
        </w:rPr>
        <w:t>天津工业大学在</w:t>
      </w:r>
      <w:r w:rsidRPr="00C82FA2">
        <w:rPr>
          <w:rFonts w:ascii="仿宋" w:eastAsia="仿宋" w:hAnsi="仿宋" w:cs="仿宋" w:hint="eastAsia"/>
          <w:bCs/>
          <w:sz w:val="30"/>
          <w:szCs w:val="30"/>
        </w:rPr>
        <w:t>美育</w:t>
      </w:r>
      <w:r w:rsidRPr="00C82FA2">
        <w:rPr>
          <w:rFonts w:ascii="仿宋" w:eastAsia="仿宋" w:hAnsi="仿宋" w:cs="仿宋" w:hint="eastAsia"/>
          <w:sz w:val="30"/>
          <w:szCs w:val="30"/>
        </w:rPr>
        <w:t>（艺术教育）工作中，积极落实上级文件要求和工作精神，探索学校</w:t>
      </w:r>
      <w:r w:rsidRPr="00C82FA2">
        <w:rPr>
          <w:rFonts w:ascii="仿宋" w:eastAsia="仿宋" w:hAnsi="仿宋" w:cs="仿宋" w:hint="eastAsia"/>
          <w:bCs/>
          <w:sz w:val="30"/>
          <w:szCs w:val="30"/>
        </w:rPr>
        <w:t>美育</w:t>
      </w:r>
      <w:r w:rsidRPr="00C82FA2">
        <w:rPr>
          <w:rFonts w:ascii="仿宋" w:eastAsia="仿宋" w:hAnsi="仿宋" w:cs="仿宋" w:hint="eastAsia"/>
          <w:sz w:val="30"/>
          <w:szCs w:val="30"/>
        </w:rPr>
        <w:t>工作规律，通过学校各职能部门的紧密配合和全体艺术教师的共同努力，在教学、管理、艺术实践以及大学生艺术团建设等方面取得了较好的工作成绩。</w:t>
      </w:r>
    </w:p>
    <w:p w14:paraId="7D923CBD" w14:textId="21D1876C"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现将</w:t>
      </w:r>
      <w:r w:rsidR="00F53CFD" w:rsidRPr="00F53CFD">
        <w:rPr>
          <w:rFonts w:ascii="仿宋" w:eastAsia="仿宋" w:hAnsi="仿宋" w:cs="仿宋" w:hint="eastAsia"/>
          <w:sz w:val="30"/>
          <w:szCs w:val="30"/>
        </w:rPr>
        <w:t>2015</w:t>
      </w:r>
      <w:r w:rsidR="00F53CFD">
        <w:rPr>
          <w:rFonts w:ascii="仿宋" w:eastAsia="仿宋" w:hAnsi="仿宋" w:cs="仿宋" w:hint="eastAsia"/>
          <w:sz w:val="30"/>
          <w:szCs w:val="30"/>
        </w:rPr>
        <w:t>年至</w:t>
      </w:r>
      <w:r w:rsidR="00F53CFD" w:rsidRPr="00F53CFD">
        <w:rPr>
          <w:rFonts w:ascii="仿宋" w:eastAsia="仿宋" w:hAnsi="仿宋" w:cs="仿宋" w:hint="eastAsia"/>
          <w:sz w:val="30"/>
          <w:szCs w:val="30"/>
        </w:rPr>
        <w:t>2020</w:t>
      </w:r>
      <w:r w:rsidR="00F53CFD">
        <w:rPr>
          <w:rFonts w:ascii="仿宋" w:eastAsia="仿宋" w:hAnsi="仿宋" w:cs="仿宋" w:hint="eastAsia"/>
          <w:sz w:val="30"/>
          <w:szCs w:val="30"/>
        </w:rPr>
        <w:t>年</w:t>
      </w:r>
      <w:r w:rsidRPr="00C82FA2">
        <w:rPr>
          <w:rFonts w:ascii="仿宋" w:eastAsia="仿宋" w:hAnsi="仿宋" w:cs="仿宋" w:hint="eastAsia"/>
          <w:sz w:val="30"/>
          <w:szCs w:val="30"/>
        </w:rPr>
        <w:t>美育（艺术教育）工作</w:t>
      </w:r>
      <w:r w:rsidR="00F53CFD">
        <w:rPr>
          <w:rFonts w:ascii="仿宋" w:eastAsia="仿宋" w:hAnsi="仿宋" w:cs="仿宋" w:hint="eastAsia"/>
          <w:sz w:val="30"/>
          <w:szCs w:val="30"/>
        </w:rPr>
        <w:t>总结</w:t>
      </w:r>
      <w:r w:rsidR="00BE2EF2">
        <w:rPr>
          <w:rFonts w:ascii="仿宋" w:eastAsia="仿宋" w:hAnsi="仿宋" w:cs="仿宋" w:hint="eastAsia"/>
          <w:sz w:val="30"/>
          <w:szCs w:val="30"/>
        </w:rPr>
        <w:t>报告</w:t>
      </w:r>
      <w:r w:rsidRPr="00C82FA2">
        <w:rPr>
          <w:rFonts w:ascii="仿宋" w:eastAsia="仿宋" w:hAnsi="仿宋" w:cs="仿宋" w:hint="eastAsia"/>
          <w:sz w:val="30"/>
          <w:szCs w:val="30"/>
        </w:rPr>
        <w:t xml:space="preserve">如下： </w:t>
      </w:r>
    </w:p>
    <w:p w14:paraId="6E311651" w14:textId="77777777" w:rsidR="004D1C4C" w:rsidRPr="008C3D39"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w:t>
      </w:r>
      <w:r w:rsidRPr="008C3D39">
        <w:rPr>
          <w:rFonts w:ascii="仿宋" w:eastAsia="仿宋" w:hAnsi="仿宋" w:cs="仿宋" w:hint="eastAsia"/>
          <w:sz w:val="30"/>
          <w:szCs w:val="30"/>
        </w:rPr>
        <w:t xml:space="preserve"> </w:t>
      </w:r>
      <w:r w:rsidRPr="008C3D39">
        <w:rPr>
          <w:rFonts w:ascii="黑体" w:eastAsia="黑体" w:hAnsi="黑体" w:cs="黑体" w:hint="eastAsia"/>
          <w:bCs/>
          <w:sz w:val="30"/>
          <w:szCs w:val="30"/>
        </w:rPr>
        <w:t>一、领导、组织机构与管理</w:t>
      </w:r>
    </w:p>
    <w:p w14:paraId="6C3224C6"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（一）领导重视</w:t>
      </w:r>
    </w:p>
    <w:p w14:paraId="5AB9A9CD"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1、积极推进</w:t>
      </w:r>
      <w:r w:rsidRPr="00C82FA2">
        <w:rPr>
          <w:rFonts w:ascii="仿宋" w:eastAsia="仿宋" w:hAnsi="仿宋" w:cs="仿宋" w:hint="eastAsia"/>
          <w:bCs/>
          <w:sz w:val="30"/>
          <w:szCs w:val="30"/>
        </w:rPr>
        <w:t>制定学校美育工作实施方案，并纳入学校工作计划。</w:t>
      </w:r>
    </w:p>
    <w:p w14:paraId="1FB410A4"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2、</w:t>
      </w:r>
      <w:r w:rsidRPr="00C82FA2">
        <w:rPr>
          <w:rFonts w:ascii="仿宋" w:eastAsia="仿宋" w:hAnsi="仿宋" w:cs="仿宋" w:hint="eastAsia"/>
          <w:bCs/>
          <w:sz w:val="30"/>
          <w:szCs w:val="30"/>
        </w:rPr>
        <w:t>公共艺术课程与艺术实践纳入学校人才培养方案和教学计划。</w:t>
      </w:r>
    </w:p>
    <w:p w14:paraId="59EF1E05"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3、学校制定《天津工业大学专业技术职务首次聘任工作实施办法及申报条件（试行）》（津工大[2019]251号）文件，对艺术类专业教师参评高级职称，可将画册、作品集、艺术展演、展览等作为职称评审业绩；专业技术职务评聘将指导学生社团情况纳入教师思想政治工作和师德师风表现中，科学核算学生社团指导教师工作量，对考核优秀的指导教师优先推荐。</w:t>
      </w:r>
    </w:p>
    <w:p w14:paraId="455F99BB"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（二）组织机构与管理</w:t>
      </w:r>
    </w:p>
    <w:p w14:paraId="7F9974B2" w14:textId="77777777" w:rsidR="004D1C4C" w:rsidRPr="00C82FA2" w:rsidRDefault="004A0048" w:rsidP="00C82FA2">
      <w:pPr>
        <w:spacing w:line="520" w:lineRule="exact"/>
        <w:ind w:firstLineChars="100" w:firstLine="300"/>
        <w:rPr>
          <w:rFonts w:ascii="仿宋" w:eastAsia="仿宋" w:hAnsi="仿宋" w:cs="仿宋"/>
          <w:sz w:val="30"/>
          <w:szCs w:val="30"/>
        </w:rPr>
      </w:pPr>
      <w:r w:rsidRPr="00C82FA2">
        <w:rPr>
          <w:rFonts w:ascii="仿宋_GB2312" w:eastAsia="仿宋_GB2312" w:hAnsi="Times New Roman" w:cs="Times New Roman" w:hint="eastAsia"/>
          <w:sz w:val="30"/>
          <w:szCs w:val="30"/>
        </w:rPr>
        <w:t xml:space="preserve">  1、</w:t>
      </w:r>
      <w:r w:rsidRPr="00C82FA2">
        <w:rPr>
          <w:rFonts w:ascii="仿宋" w:eastAsia="仿宋" w:hAnsi="仿宋" w:cs="仿宋" w:hint="eastAsia"/>
          <w:sz w:val="30"/>
          <w:szCs w:val="30"/>
        </w:rPr>
        <w:t>学校在校团委设置三级机构校园文化部（艺术教育中心）负责统筹艺术教育和指导学生文化艺术活动；面向全校开设艺术选修课程等工作。设有固定办公地点和公章。</w:t>
      </w:r>
    </w:p>
    <w:p w14:paraId="3D1EC1BB" w14:textId="77777777" w:rsidR="004D1C4C" w:rsidRPr="00C82FA2" w:rsidRDefault="004A0048" w:rsidP="00C82FA2">
      <w:pPr>
        <w:spacing w:line="520" w:lineRule="exact"/>
        <w:ind w:firstLineChars="100" w:firstLine="300"/>
        <w:rPr>
          <w:rFonts w:ascii="仿宋" w:eastAsia="仿宋_GB2312" w:hAnsi="仿宋" w:cs="仿宋"/>
          <w:sz w:val="30"/>
          <w:szCs w:val="30"/>
        </w:rPr>
      </w:pPr>
      <w:r w:rsidRPr="00C82FA2">
        <w:rPr>
          <w:rFonts w:ascii="仿宋" w:eastAsia="仿宋" w:hAnsi="仿宋" w:hint="eastAsia"/>
          <w:sz w:val="30"/>
          <w:szCs w:val="30"/>
        </w:rPr>
        <w:t xml:space="preserve">  2、学校有美育</w:t>
      </w:r>
      <w:r w:rsidRPr="00C82FA2">
        <w:rPr>
          <w:rFonts w:ascii="仿宋_GB2312" w:eastAsia="仿宋_GB2312" w:hAnsi="Times New Roman" w:cs="Times New Roman" w:hint="eastAsia"/>
          <w:sz w:val="30"/>
          <w:szCs w:val="30"/>
        </w:rPr>
        <w:t>工作领导小组，校党委书记、校长担任组长；成员包含：党委（校长）办公室、党委组织部、党委宣传部、党委学生工作部（学生处）、教务处、科学技术研究院、人事处、</w:t>
      </w:r>
      <w:r w:rsidRPr="00C82FA2">
        <w:rPr>
          <w:rFonts w:ascii="仿宋_GB2312" w:eastAsia="仿宋_GB2312" w:hAnsi="Times New Roman" w:cs="Times New Roman" w:hint="eastAsia"/>
          <w:sz w:val="30"/>
          <w:szCs w:val="30"/>
        </w:rPr>
        <w:lastRenderedPageBreak/>
        <w:t>财务处、国有资产与设备管理处、团委、教学质量监控与评估中心、计算机科学与技术学院、人文学院、艺术学院、博雅书院及国际教育学院主要负责人。日常工作中能够密切配合，协调一致。</w:t>
      </w:r>
    </w:p>
    <w:p w14:paraId="5FFB0084" w14:textId="77777777" w:rsidR="004D1C4C" w:rsidRPr="00C82FA2" w:rsidRDefault="004A0048" w:rsidP="00C82FA2">
      <w:pPr>
        <w:spacing w:line="520" w:lineRule="exact"/>
        <w:ind w:firstLineChars="100" w:firstLine="300"/>
        <w:rPr>
          <w:rFonts w:ascii="仿宋" w:eastAsia="仿宋" w:hAnsi="仿宋" w:cs="仿宋"/>
          <w:sz w:val="30"/>
          <w:szCs w:val="30"/>
        </w:rPr>
      </w:pPr>
      <w:r w:rsidRPr="00C82FA2">
        <w:rPr>
          <w:rFonts w:ascii="仿宋" w:eastAsia="仿宋" w:hAnsi="仿宋" w:cs="仿宋" w:hint="eastAsia"/>
          <w:sz w:val="30"/>
          <w:szCs w:val="30"/>
        </w:rPr>
        <w:t xml:space="preserve">  3、学校发挥校园文化活动的载体作用，营造良好的艺术氛围。每年4月至7月指导学生组织举办开展校园文化艺术节，包含校园十佳歌手大赛、舞蹈大赛、合唱比赛、器乐比赛每年都会根据实际需要加入不同的内容，如相声大赛、艺术作品大赛、广播主持人大赛、健美操大赛等系列活动深受广大学生的喜爱，对学校校园文化建设和艺术教育工作起到了促进作用。</w:t>
      </w:r>
    </w:p>
    <w:p w14:paraId="3B4FC323" w14:textId="77777777" w:rsidR="004D1C4C" w:rsidRPr="008C3D39" w:rsidRDefault="004A0048" w:rsidP="00C82FA2">
      <w:pPr>
        <w:spacing w:line="520" w:lineRule="exact"/>
        <w:rPr>
          <w:rFonts w:ascii="黑体" w:eastAsia="黑体" w:hAnsi="黑体" w:cs="黑体"/>
          <w:bCs/>
          <w:sz w:val="30"/>
          <w:szCs w:val="30"/>
        </w:rPr>
      </w:pPr>
      <w:r w:rsidRPr="00C82FA2">
        <w:rPr>
          <w:rFonts w:ascii="黑体" w:eastAsia="黑体" w:hAnsi="黑体" w:cs="黑体" w:hint="eastAsia"/>
          <w:b/>
          <w:bCs/>
          <w:sz w:val="30"/>
          <w:szCs w:val="30"/>
        </w:rPr>
        <w:t xml:space="preserve">    </w:t>
      </w:r>
      <w:r w:rsidRPr="008C3D39">
        <w:rPr>
          <w:rFonts w:ascii="黑体" w:eastAsia="黑体" w:hAnsi="黑体" w:cs="黑体" w:hint="eastAsia"/>
          <w:bCs/>
          <w:sz w:val="30"/>
          <w:szCs w:val="30"/>
        </w:rPr>
        <w:t>二、艺术课程教学与课外艺术实践活动</w:t>
      </w:r>
    </w:p>
    <w:p w14:paraId="7DFDE0DD"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（一）艺术课程教学</w:t>
      </w:r>
    </w:p>
    <w:p w14:paraId="0FA8859C" w14:textId="77777777" w:rsidR="004D1C4C" w:rsidRPr="00C82FA2" w:rsidRDefault="004A0048" w:rsidP="00C82FA2">
      <w:pPr>
        <w:spacing w:line="520" w:lineRule="exact"/>
        <w:ind w:firstLineChars="100" w:firstLine="300"/>
        <w:rPr>
          <w:rFonts w:ascii="仿宋" w:eastAsia="仿宋" w:hAnsi="仿宋" w:cs="仿宋"/>
          <w:sz w:val="30"/>
          <w:szCs w:val="30"/>
        </w:rPr>
      </w:pPr>
      <w:r w:rsidRPr="00C82FA2">
        <w:rPr>
          <w:rFonts w:ascii="仿宋" w:eastAsia="仿宋" w:hAnsi="仿宋" w:cs="仿宋" w:hint="eastAsia"/>
          <w:sz w:val="30"/>
          <w:szCs w:val="30"/>
        </w:rPr>
        <w:t xml:space="preserve">  1、学校通过音乐通识选修课和线上尔雅、慕课课程等形式开设艺术公共课程52门。（人文学院30门，艺教中心22门）</w:t>
      </w:r>
    </w:p>
    <w:p w14:paraId="4F1A66F2" w14:textId="77777777" w:rsidR="004D1C4C" w:rsidRPr="00C82FA2" w:rsidRDefault="004A0048" w:rsidP="00C82FA2">
      <w:pPr>
        <w:spacing w:line="520" w:lineRule="exact"/>
        <w:ind w:firstLineChars="100" w:firstLine="300"/>
        <w:rPr>
          <w:rFonts w:ascii="仿宋" w:eastAsia="仿宋" w:hAnsi="仿宋" w:cs="仿宋"/>
          <w:sz w:val="30"/>
          <w:szCs w:val="30"/>
        </w:rPr>
      </w:pPr>
      <w:r w:rsidRPr="00C82FA2">
        <w:rPr>
          <w:rFonts w:ascii="仿宋" w:eastAsia="仿宋" w:hAnsi="仿宋" w:cs="仿宋" w:hint="eastAsia"/>
          <w:sz w:val="30"/>
          <w:szCs w:val="30"/>
        </w:rPr>
        <w:t xml:space="preserve">  2、开设了三种以上的艺术公共选修课，课程包含有：音乐基础与欣赏、中国民族音乐、舞蹈鉴赏、交响乐鉴赏、民歌选唱、美学原理、中外音乐名著赏析等。</w:t>
      </w:r>
    </w:p>
    <w:p w14:paraId="42EC315F" w14:textId="77777777" w:rsidR="004D1C4C" w:rsidRPr="00C82FA2" w:rsidRDefault="004A0048" w:rsidP="00C82FA2">
      <w:pPr>
        <w:spacing w:line="520" w:lineRule="exact"/>
        <w:ind w:firstLineChars="100" w:firstLine="300"/>
        <w:rPr>
          <w:rFonts w:ascii="仿宋" w:eastAsia="仿宋" w:hAnsi="仿宋" w:cs="仿宋"/>
          <w:sz w:val="30"/>
          <w:szCs w:val="30"/>
        </w:rPr>
      </w:pPr>
      <w:r w:rsidRPr="00C82FA2">
        <w:rPr>
          <w:rFonts w:ascii="仿宋" w:eastAsia="仿宋" w:hAnsi="仿宋" w:cs="仿宋" w:hint="eastAsia"/>
          <w:sz w:val="30"/>
          <w:szCs w:val="30"/>
        </w:rPr>
        <w:t xml:space="preserve">  3、开设的艺术公共选修课严格按照学校教学要求，拥有教学大纲、教学计划和固定的教材，面向全校学生开放选取。</w:t>
      </w:r>
    </w:p>
    <w:p w14:paraId="7A2EF315"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（二）课外艺术实践活动</w:t>
      </w:r>
    </w:p>
    <w:p w14:paraId="76306A35"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1、发挥学生艺术团在艺术教育中的引领作用。大学生艺术团现有舞蹈团、合唱团、民乐团、管弦乐团四个学生团体，近年来在天津大学生文艺汇演中取得好成绩，共获得一、二、三等奖共三十二个，展现了艺术教育的优良成果。全体艺术团成员担任兼职艺术助教，使校园各级各类学生艺术活动在艺术水平上有了长足的进步和提升。</w:t>
      </w:r>
    </w:p>
    <w:p w14:paraId="3A675D94" w14:textId="77777777" w:rsidR="004D1C4C" w:rsidRPr="00C82FA2" w:rsidRDefault="004A0048" w:rsidP="00C82FA2">
      <w:pPr>
        <w:spacing w:line="520" w:lineRule="exact"/>
        <w:ind w:firstLineChars="100" w:firstLine="300"/>
        <w:rPr>
          <w:rFonts w:ascii="仿宋" w:eastAsia="仿宋" w:hAnsi="仿宋" w:cs="仿宋"/>
          <w:bCs/>
          <w:sz w:val="30"/>
          <w:szCs w:val="30"/>
        </w:rPr>
      </w:pPr>
      <w:r w:rsidRPr="00C82FA2">
        <w:rPr>
          <w:rFonts w:ascii="仿宋" w:eastAsia="仿宋" w:hAnsi="仿宋" w:cs="仿宋" w:hint="eastAsia"/>
          <w:sz w:val="30"/>
          <w:szCs w:val="30"/>
        </w:rPr>
        <w:t xml:space="preserve">  2、</w:t>
      </w:r>
      <w:r w:rsidRPr="00C82FA2">
        <w:rPr>
          <w:rFonts w:ascii="仿宋" w:eastAsia="仿宋" w:hAnsi="仿宋" w:cs="仿宋" w:hint="eastAsia"/>
          <w:bCs/>
          <w:sz w:val="30"/>
          <w:szCs w:val="30"/>
        </w:rPr>
        <w:t>在博雅书院面向全校师生开展书法、绘画、剪纸、捏塑、</w:t>
      </w:r>
      <w:r w:rsidRPr="00C82FA2">
        <w:rPr>
          <w:rFonts w:ascii="仿宋" w:eastAsia="仿宋" w:hAnsi="仿宋" w:cs="仿宋" w:hint="eastAsia"/>
          <w:bCs/>
          <w:sz w:val="30"/>
          <w:szCs w:val="30"/>
        </w:rPr>
        <w:lastRenderedPageBreak/>
        <w:t>蜡染、扎染、插花、围棋、古琴、泥塑、版画等实践课程和中华优秀传统文化活动。邀请非遗传承人入校开展中华优秀传统文化讲堂。</w:t>
      </w:r>
    </w:p>
    <w:p w14:paraId="2A7DC704" w14:textId="77777777" w:rsidR="004D1C4C" w:rsidRPr="00C82FA2" w:rsidRDefault="004A0048" w:rsidP="00C82FA2">
      <w:pPr>
        <w:spacing w:line="520" w:lineRule="exact"/>
        <w:ind w:firstLineChars="100" w:firstLine="300"/>
        <w:rPr>
          <w:rFonts w:ascii="仿宋" w:eastAsia="仿宋" w:hAnsi="仿宋" w:cs="仿宋"/>
          <w:sz w:val="30"/>
          <w:szCs w:val="30"/>
        </w:rPr>
      </w:pPr>
      <w:r w:rsidRPr="00C82FA2">
        <w:rPr>
          <w:rFonts w:ascii="仿宋" w:eastAsia="仿宋" w:hAnsi="仿宋" w:cs="仿宋" w:hint="eastAsia"/>
          <w:sz w:val="30"/>
          <w:szCs w:val="30"/>
        </w:rPr>
        <w:t xml:space="preserve">  3、注重弘扬传统文化，将弘扬传统文化作为帮助学生增强文化自信，初步形成了课堂课外相结合、校内校外相结合、线上线下相结合的传统文化学习机制。创新活动载体，通过“超级校园”APP平台组织开展“礼敬中华优秀传统文化”线上知识竞赛，5000余人次浏览并参与答题。邀请天津市传统文化各领域专家开展传统文化主题宣讲、“雅言诵经典 真情咏中华”经典诵读比赛，“同心共筑中国梦 我与祖国共成长”优秀书法绘画作品征集等活动，增进学生对传统文化知识的理解，提高了学生对中华优秀传统文化的自主学习能力。</w:t>
      </w:r>
    </w:p>
    <w:p w14:paraId="3648AC89" w14:textId="77777777" w:rsidR="004D1C4C" w:rsidRPr="00C82FA2" w:rsidRDefault="004A0048" w:rsidP="00C82FA2">
      <w:pPr>
        <w:spacing w:line="520" w:lineRule="exact"/>
        <w:ind w:firstLineChars="200" w:firstLine="600"/>
        <w:rPr>
          <w:rFonts w:ascii="仿宋" w:eastAsia="仿宋" w:hAnsi="仿宋" w:cs="仿宋"/>
          <w:sz w:val="30"/>
          <w:szCs w:val="30"/>
        </w:rPr>
      </w:pPr>
      <w:r w:rsidRPr="00C82FA2">
        <w:rPr>
          <w:rFonts w:ascii="仿宋" w:eastAsia="仿宋" w:hAnsi="仿宋" w:cs="仿宋" w:hint="eastAsia"/>
          <w:sz w:val="30"/>
          <w:szCs w:val="30"/>
        </w:rPr>
        <w:t>4、艺术学院与天津美术馆签约共建学生实践基地。国际教育学院设有中华优秀传统文化传习室、体验馆11个，包含了剪纸、旗袍、儒家文化、中国武术、纺织类非遗文化、陶瓷漆画、汉语言文化、汉字传播艺术、美食等方向，切实增强了学生课外艺术实践活动的有效性、多样性、趣味性。</w:t>
      </w:r>
    </w:p>
    <w:p w14:paraId="1D0FD392" w14:textId="77777777" w:rsidR="004D1C4C" w:rsidRPr="00C82FA2" w:rsidRDefault="004A0048" w:rsidP="00C82FA2">
      <w:pPr>
        <w:spacing w:line="520" w:lineRule="exact"/>
        <w:ind w:firstLineChars="100" w:firstLine="300"/>
        <w:rPr>
          <w:rFonts w:ascii="仿宋" w:eastAsia="仿宋" w:hAnsi="仿宋" w:cs="仿宋"/>
          <w:sz w:val="30"/>
          <w:szCs w:val="30"/>
        </w:rPr>
      </w:pPr>
      <w:r w:rsidRPr="00C82FA2">
        <w:rPr>
          <w:rFonts w:ascii="仿宋" w:eastAsia="仿宋" w:hAnsi="仿宋" w:cs="仿宋" w:hint="eastAsia"/>
          <w:sz w:val="30"/>
          <w:szCs w:val="30"/>
        </w:rPr>
        <w:t xml:space="preserve">  5、近年来积极举办不同艺术形式的高雅艺术进校园活动10余场次，其中包括曲艺名家张志宽、央视著名主持人朱迅、音乐名家靳学东教授等知名人士；中央爱乐男生合唱团、天津友好使者艺术团、天津音乐学院天音乐团、天津青年京剧院、中央民族乐团等国家院团走进工大举办高水平的文艺讲座和演出活动，为全校师生提供了近距离接触高雅艺术熏陶的平台，提升了师生的欣赏水平。</w:t>
      </w:r>
    </w:p>
    <w:p w14:paraId="03344CAD" w14:textId="77777777" w:rsidR="004D1C4C" w:rsidRPr="008C3D39" w:rsidRDefault="004A0048" w:rsidP="00C82FA2">
      <w:pPr>
        <w:spacing w:line="520" w:lineRule="exact"/>
        <w:rPr>
          <w:rFonts w:ascii="黑体" w:eastAsia="黑体" w:hAnsi="黑体" w:cs="黑体"/>
          <w:sz w:val="30"/>
          <w:szCs w:val="30"/>
        </w:rPr>
      </w:pPr>
      <w:r w:rsidRPr="00C82FA2">
        <w:rPr>
          <w:rFonts w:ascii="黑体" w:eastAsia="黑体" w:hAnsi="黑体" w:cs="黑体" w:hint="eastAsia"/>
          <w:b/>
          <w:bCs/>
          <w:sz w:val="30"/>
          <w:szCs w:val="30"/>
        </w:rPr>
        <w:t xml:space="preserve">    </w:t>
      </w:r>
      <w:r w:rsidRPr="008C3D39">
        <w:rPr>
          <w:rFonts w:ascii="黑体" w:eastAsia="黑体" w:hAnsi="黑体" w:cs="黑体" w:hint="eastAsia"/>
          <w:bCs/>
          <w:sz w:val="30"/>
          <w:szCs w:val="30"/>
        </w:rPr>
        <w:t>三、基础建设</w:t>
      </w:r>
    </w:p>
    <w:p w14:paraId="086E4B03"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（一）师资队伍</w:t>
      </w:r>
    </w:p>
    <w:p w14:paraId="0A40747B"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lastRenderedPageBreak/>
        <w:t xml:space="preserve">    1、我校艺术教育课程任课教师共173人，担任公共艺术课程35人，具有相应的专业学科背景或者工作背景，100%以上具有本科以上学历，教师系列高级职称人数占36%。</w:t>
      </w:r>
    </w:p>
    <w:p w14:paraId="65C15A9A" w14:textId="77777777" w:rsidR="004D1C4C" w:rsidRPr="00C82FA2" w:rsidRDefault="004C60E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w:t>
      </w:r>
      <w:r w:rsidR="004A0048" w:rsidRPr="00C82FA2">
        <w:rPr>
          <w:rFonts w:ascii="仿宋" w:eastAsia="仿宋" w:hAnsi="仿宋" w:cs="仿宋" w:hint="eastAsia"/>
          <w:sz w:val="30"/>
          <w:szCs w:val="30"/>
        </w:rPr>
        <w:t>2、近年来我校不断加强艺术教育师资培养和培训，选派艺术教师以访问学者身份赴韩国国立全北大学、英国牛津大学、南开大学、北京大学等国内外著名高等学校和科研机构访学研修，开拓教师视野，截止目前已选派20余名艺术教育教师。</w:t>
      </w:r>
    </w:p>
    <w:p w14:paraId="45BDC547"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（二）美育条件</w:t>
      </w:r>
    </w:p>
    <w:p w14:paraId="1C4606FE"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1、学校设有美育（艺术教育）经费2015-2020年间累计约151万元，用于学生高水平艺术团建设、美育课堂和各项校园文化活动，为美育工作的开展提供了保障。</w:t>
      </w:r>
    </w:p>
    <w:p w14:paraId="4586FBB7"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2、学校拥有标准化礼堂、音乐排演厅、形体舞蹈室、合唱排演厅室等室内场地和相关设备，可举办音乐、美术、舞蹈、戏剧、影视等多种文化艺术活动。</w:t>
      </w:r>
    </w:p>
    <w:p w14:paraId="66737338" w14:textId="77777777" w:rsidR="004D1C4C" w:rsidRPr="00C82FA2" w:rsidRDefault="004A0048" w:rsidP="00C82FA2">
      <w:pPr>
        <w:spacing w:line="520" w:lineRule="exact"/>
        <w:rPr>
          <w:rFonts w:ascii="仿宋" w:eastAsia="仿宋" w:hAnsi="仿宋" w:cs="仿宋"/>
          <w:bCs/>
          <w:sz w:val="30"/>
          <w:szCs w:val="30"/>
        </w:rPr>
      </w:pPr>
      <w:r w:rsidRPr="00C82FA2">
        <w:rPr>
          <w:rFonts w:ascii="仿宋" w:eastAsia="仿宋" w:hAnsi="仿宋" w:cs="仿宋" w:hint="eastAsia"/>
          <w:color w:val="333333"/>
          <w:sz w:val="30"/>
          <w:szCs w:val="30"/>
          <w:shd w:val="clear" w:color="auto" w:fill="FFFFFF"/>
        </w:rPr>
        <w:t xml:space="preserve">    3、学校博雅书院设有博园、雅园、慧园、行园四个园区。</w:t>
      </w:r>
      <w:r w:rsidRPr="00C82FA2">
        <w:rPr>
          <w:rFonts w:ascii="仿宋" w:eastAsia="仿宋" w:hAnsi="仿宋" w:cs="仿宋" w:hint="eastAsia"/>
          <w:sz w:val="30"/>
          <w:szCs w:val="30"/>
          <w:shd w:val="clear" w:color="auto" w:fill="FFFFFF"/>
        </w:rPr>
        <w:t>其中</w:t>
      </w:r>
      <w:r w:rsidRPr="00C82FA2">
        <w:rPr>
          <w:rFonts w:ascii="仿宋" w:eastAsia="仿宋" w:hAnsi="仿宋" w:cs="仿宋" w:hint="eastAsia"/>
          <w:bCs/>
          <w:sz w:val="30"/>
          <w:szCs w:val="30"/>
        </w:rPr>
        <w:t>博园艺术类藏书12000余册。</w:t>
      </w:r>
    </w:p>
    <w:p w14:paraId="76182014" w14:textId="77777777" w:rsidR="004D1C4C" w:rsidRPr="008C3D39" w:rsidRDefault="004A0048" w:rsidP="00C82FA2">
      <w:pPr>
        <w:spacing w:line="520" w:lineRule="exact"/>
        <w:rPr>
          <w:rFonts w:ascii="黑体" w:eastAsia="黑体" w:hAnsi="黑体" w:cs="黑体"/>
          <w:bCs/>
          <w:sz w:val="30"/>
          <w:szCs w:val="30"/>
        </w:rPr>
      </w:pPr>
      <w:r w:rsidRPr="00C82FA2">
        <w:rPr>
          <w:rFonts w:ascii="黑体" w:eastAsia="黑体" w:hAnsi="黑体" w:cs="黑体" w:hint="eastAsia"/>
          <w:b/>
          <w:bCs/>
          <w:sz w:val="30"/>
          <w:szCs w:val="30"/>
        </w:rPr>
        <w:t xml:space="preserve">   </w:t>
      </w:r>
      <w:r w:rsidRPr="008C3D39">
        <w:rPr>
          <w:rFonts w:ascii="黑体" w:eastAsia="黑体" w:hAnsi="黑体" w:cs="黑体" w:hint="eastAsia"/>
          <w:bCs/>
          <w:sz w:val="30"/>
          <w:szCs w:val="30"/>
        </w:rPr>
        <w:t xml:space="preserve"> 四、教学与科研成果</w:t>
      </w:r>
    </w:p>
    <w:p w14:paraId="16939F52" w14:textId="77777777" w:rsidR="004D1C4C" w:rsidRPr="00C82FA2" w:rsidRDefault="004A0048" w:rsidP="00C82FA2">
      <w:pPr>
        <w:spacing w:line="520" w:lineRule="exact"/>
        <w:rPr>
          <w:rFonts w:ascii="仿宋" w:eastAsia="仿宋" w:hAnsi="仿宋" w:cs="仿宋"/>
          <w:sz w:val="30"/>
          <w:szCs w:val="30"/>
        </w:rPr>
      </w:pPr>
      <w:r w:rsidRPr="00C82FA2">
        <w:rPr>
          <w:rFonts w:ascii="仿宋" w:eastAsia="仿宋" w:hAnsi="仿宋" w:cs="仿宋" w:hint="eastAsia"/>
          <w:sz w:val="30"/>
          <w:szCs w:val="30"/>
        </w:rPr>
        <w:t xml:space="preserve">    （一）教学成果</w:t>
      </w:r>
    </w:p>
    <w:p w14:paraId="3853D09A" w14:textId="77777777" w:rsidR="004D1C4C" w:rsidRPr="00C82FA2" w:rsidRDefault="004A0048" w:rsidP="00C82FA2">
      <w:pPr>
        <w:spacing w:line="520" w:lineRule="exact"/>
        <w:ind w:firstLineChars="100" w:firstLine="300"/>
        <w:rPr>
          <w:rFonts w:ascii="仿宋" w:eastAsia="仿宋" w:hAnsi="仿宋" w:cs="仿宋"/>
          <w:sz w:val="30"/>
          <w:szCs w:val="30"/>
        </w:rPr>
      </w:pPr>
      <w:r w:rsidRPr="00C82FA2">
        <w:rPr>
          <w:rFonts w:ascii="仿宋" w:eastAsia="仿宋" w:hAnsi="仿宋" w:cs="仿宋" w:hint="eastAsia"/>
          <w:sz w:val="30"/>
          <w:szCs w:val="30"/>
        </w:rPr>
        <w:t xml:space="preserve">  1、教学质量监控与评估中心定期不定期地组织校领导、相关管理部门领导、校教学督导组专家、教学单位党政领导和督导等深入艺术课堂检查教学秩序、随堂听课等，了解艺术课程课堂教学情况。总体评价：对教师教学评价：优秀率48.8%、良好率48.8%；对学生学习评价：优秀率43.9%、良好率51.2%。艺术课程考试平均及格率90%以上，平均优秀率30%以上，85%以上学生对所学艺术课程的知识与技能能够很好掌握并运用到学习、工作中，学生具备较高的艺术审美素质。</w:t>
      </w:r>
    </w:p>
    <w:p w14:paraId="02766630" w14:textId="77777777" w:rsidR="004D1C4C" w:rsidRPr="00C82FA2" w:rsidRDefault="004A0048" w:rsidP="00C82FA2">
      <w:pPr>
        <w:spacing w:line="520" w:lineRule="exact"/>
        <w:ind w:firstLineChars="100" w:firstLine="300"/>
        <w:rPr>
          <w:rFonts w:ascii="仿宋" w:eastAsia="仿宋" w:hAnsi="仿宋" w:cs="仿宋"/>
          <w:sz w:val="30"/>
          <w:szCs w:val="30"/>
        </w:rPr>
      </w:pPr>
      <w:r w:rsidRPr="00C82FA2">
        <w:rPr>
          <w:rFonts w:ascii="仿宋" w:eastAsia="仿宋" w:hAnsi="仿宋" w:cs="仿宋" w:hint="eastAsia"/>
          <w:sz w:val="30"/>
          <w:szCs w:val="30"/>
        </w:rPr>
        <w:lastRenderedPageBreak/>
        <w:t xml:space="preserve">  2、艺缘艺术团在2015年至2020年在天津大学生文艺汇演中共获得一二三等奖32项，6名教师获得优秀指导教师，为学校争得了荣誉，展现了艺术教育的优良成果。</w:t>
      </w:r>
    </w:p>
    <w:p w14:paraId="133AE26F" w14:textId="77777777" w:rsidR="004D1C4C" w:rsidRPr="00C82FA2" w:rsidRDefault="004A0048" w:rsidP="00C82FA2">
      <w:pPr>
        <w:spacing w:line="520" w:lineRule="exact"/>
        <w:ind w:firstLineChars="100" w:firstLine="300"/>
        <w:rPr>
          <w:rFonts w:ascii="仿宋" w:eastAsia="仿宋" w:hAnsi="仿宋" w:cs="仿宋"/>
          <w:sz w:val="30"/>
          <w:szCs w:val="30"/>
        </w:rPr>
      </w:pPr>
      <w:r w:rsidRPr="00C82FA2">
        <w:rPr>
          <w:rFonts w:ascii="仿宋" w:eastAsia="仿宋" w:hAnsi="仿宋" w:cs="仿宋" w:hint="eastAsia"/>
          <w:sz w:val="30"/>
          <w:szCs w:val="30"/>
        </w:rPr>
        <w:t xml:space="preserve">  （二）科研成果</w:t>
      </w:r>
    </w:p>
    <w:p w14:paraId="550D6922" w14:textId="77777777" w:rsidR="004D1C4C" w:rsidRPr="00C82FA2" w:rsidRDefault="004A0048" w:rsidP="00C82FA2">
      <w:pPr>
        <w:spacing w:line="520" w:lineRule="exact"/>
        <w:ind w:firstLineChars="100" w:firstLine="300"/>
        <w:rPr>
          <w:rFonts w:ascii="仿宋" w:eastAsia="仿宋" w:hAnsi="仿宋" w:cs="仿宋"/>
          <w:sz w:val="30"/>
          <w:szCs w:val="30"/>
        </w:rPr>
      </w:pPr>
      <w:r w:rsidRPr="00C82FA2">
        <w:rPr>
          <w:rFonts w:ascii="仿宋" w:eastAsia="仿宋" w:hAnsi="仿宋" w:cs="仿宋" w:hint="eastAsia"/>
          <w:sz w:val="30"/>
          <w:szCs w:val="30"/>
        </w:rPr>
        <w:t xml:space="preserve">  1、艺术教师发表论文81篇(核心论文65篇，EI 1篇，ISTP 1篇，CPCI-S/CPCI-SSH 8篇)、论著38篇、作品34项、译著2篇、书评1篇。</w:t>
      </w:r>
    </w:p>
    <w:p w14:paraId="7E871FA7" w14:textId="77777777" w:rsidR="004D1C4C" w:rsidRPr="00C82FA2" w:rsidRDefault="004A0048" w:rsidP="00C82FA2">
      <w:pPr>
        <w:spacing w:line="520" w:lineRule="exact"/>
        <w:ind w:firstLineChars="100" w:firstLine="300"/>
        <w:jc w:val="left"/>
        <w:rPr>
          <w:rFonts w:ascii="仿宋" w:eastAsia="仿宋" w:hAnsi="仿宋" w:cs="仿宋"/>
          <w:sz w:val="30"/>
          <w:szCs w:val="30"/>
        </w:rPr>
      </w:pPr>
      <w:r w:rsidRPr="00C82FA2">
        <w:rPr>
          <w:rFonts w:ascii="仿宋" w:eastAsia="仿宋" w:hAnsi="仿宋" w:cs="仿宋" w:hint="eastAsia"/>
          <w:sz w:val="30"/>
          <w:szCs w:val="30"/>
        </w:rPr>
        <w:t xml:space="preserve">  2、艺术教师获奖、参展作品7项，包含国际奖1项，具有代表性的作品有：王芝湘设计作品—中华人民共和国第十届残疾人运动会暨第七届特殊奥林匹克运动会会徽；郑勇作品《谦明--跳刀纹陶瓷莳绘大盘1-4》入选国家艺术基金“高校漆器教师人才培养”项目作品展；付川作品《珍藏版陶瓷杯·津擎圣火》、《珍藏版牡丹瓷盘·津门梦圆》、《珍藏版鎏金梅瓶·津彩承平》入选中华人民共和国第十三届运动会（简称”全运会”）特许商品发布会暨特许商品经销授权会。</w:t>
      </w:r>
    </w:p>
    <w:p w14:paraId="20D655DC" w14:textId="77777777" w:rsidR="00510134" w:rsidRDefault="00510134" w:rsidP="00C82FA2">
      <w:pPr>
        <w:tabs>
          <w:tab w:val="left" w:pos="7230"/>
        </w:tabs>
        <w:spacing w:line="520" w:lineRule="exact"/>
        <w:ind w:firstLineChars="1000" w:firstLine="3000"/>
        <w:rPr>
          <w:rFonts w:ascii="仿宋" w:eastAsia="仿宋" w:hAnsi="仿宋"/>
          <w:sz w:val="30"/>
          <w:szCs w:val="30"/>
        </w:rPr>
      </w:pPr>
    </w:p>
    <w:p w14:paraId="59A8AD11" w14:textId="77777777" w:rsidR="00C82FA2" w:rsidRDefault="00C82FA2" w:rsidP="00C82FA2">
      <w:pPr>
        <w:tabs>
          <w:tab w:val="left" w:pos="7230"/>
        </w:tabs>
        <w:spacing w:line="520" w:lineRule="exact"/>
        <w:ind w:firstLineChars="1000" w:firstLine="3000"/>
        <w:rPr>
          <w:rFonts w:ascii="仿宋" w:eastAsia="仿宋" w:hAnsi="仿宋"/>
          <w:sz w:val="30"/>
          <w:szCs w:val="30"/>
        </w:rPr>
      </w:pPr>
    </w:p>
    <w:p w14:paraId="37043E57" w14:textId="77777777" w:rsidR="004D1C4C" w:rsidRPr="00C82FA2" w:rsidRDefault="004D1C4C" w:rsidP="008C3D39">
      <w:pPr>
        <w:tabs>
          <w:tab w:val="left" w:pos="7230"/>
        </w:tabs>
        <w:spacing w:line="520" w:lineRule="exact"/>
        <w:rPr>
          <w:rFonts w:ascii="仿宋" w:eastAsia="仿宋" w:hAnsi="仿宋"/>
          <w:sz w:val="30"/>
          <w:szCs w:val="30"/>
        </w:rPr>
      </w:pPr>
    </w:p>
    <w:p w14:paraId="38D86F4A" w14:textId="77777777" w:rsidR="004D1C4C" w:rsidRPr="00C82FA2" w:rsidRDefault="00C82FA2" w:rsidP="00C82FA2">
      <w:pPr>
        <w:tabs>
          <w:tab w:val="left" w:pos="7230"/>
        </w:tabs>
        <w:spacing w:line="520" w:lineRule="exact"/>
        <w:ind w:firstLineChars="1300" w:firstLine="3900"/>
        <w:rPr>
          <w:rFonts w:ascii="仿宋" w:eastAsia="仿宋" w:hAnsi="仿宋"/>
          <w:sz w:val="30"/>
          <w:szCs w:val="30"/>
        </w:rPr>
      </w:pPr>
      <w:r>
        <w:rPr>
          <w:rFonts w:ascii="仿宋" w:eastAsia="仿宋" w:hAnsi="仿宋" w:hint="eastAsia"/>
          <w:sz w:val="30"/>
          <w:szCs w:val="30"/>
        </w:rPr>
        <w:t xml:space="preserve">           </w:t>
      </w:r>
      <w:r w:rsidR="004A0048" w:rsidRPr="00C82FA2">
        <w:rPr>
          <w:rFonts w:ascii="仿宋" w:eastAsia="仿宋" w:hAnsi="仿宋"/>
          <w:sz w:val="30"/>
          <w:szCs w:val="30"/>
        </w:rPr>
        <w:t>2020年</w:t>
      </w:r>
      <w:r w:rsidR="004A0048" w:rsidRPr="00C82FA2">
        <w:rPr>
          <w:rFonts w:ascii="仿宋" w:eastAsia="仿宋" w:hAnsi="仿宋" w:hint="eastAsia"/>
          <w:sz w:val="30"/>
          <w:szCs w:val="30"/>
        </w:rPr>
        <w:t>12</w:t>
      </w:r>
      <w:r w:rsidR="004A0048" w:rsidRPr="00C82FA2">
        <w:rPr>
          <w:rFonts w:ascii="仿宋" w:eastAsia="仿宋" w:hAnsi="仿宋"/>
          <w:sz w:val="30"/>
          <w:szCs w:val="30"/>
        </w:rPr>
        <w:t>月</w:t>
      </w:r>
      <w:r w:rsidR="004A0048" w:rsidRPr="00C82FA2">
        <w:rPr>
          <w:rFonts w:ascii="仿宋" w:eastAsia="仿宋" w:hAnsi="仿宋" w:hint="eastAsia"/>
          <w:sz w:val="30"/>
          <w:szCs w:val="30"/>
        </w:rPr>
        <w:t>2</w:t>
      </w:r>
      <w:r w:rsidR="004A0048" w:rsidRPr="00C82FA2">
        <w:rPr>
          <w:rFonts w:ascii="仿宋" w:eastAsia="仿宋" w:hAnsi="仿宋"/>
          <w:sz w:val="30"/>
          <w:szCs w:val="30"/>
        </w:rPr>
        <w:t>日</w:t>
      </w:r>
    </w:p>
    <w:sectPr w:rsidR="004D1C4C" w:rsidRPr="00C82F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1331" w14:textId="77777777" w:rsidR="00BB1214" w:rsidRDefault="00BB1214">
      <w:r>
        <w:separator/>
      </w:r>
    </w:p>
  </w:endnote>
  <w:endnote w:type="continuationSeparator" w:id="0">
    <w:p w14:paraId="2753096D" w14:textId="77777777" w:rsidR="00BB1214" w:rsidRDefault="00BB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69"/>
    </w:sdtPr>
    <w:sdtEndPr/>
    <w:sdtContent>
      <w:p w14:paraId="5AC3CE6C" w14:textId="77777777" w:rsidR="004D1C4C" w:rsidRDefault="004A0048">
        <w:pPr>
          <w:pStyle w:val="a3"/>
          <w:jc w:val="center"/>
        </w:pPr>
        <w:r>
          <w:fldChar w:fldCharType="begin"/>
        </w:r>
        <w:r>
          <w:instrText xml:space="preserve"> PAGE   \* MERGEFORMAT </w:instrText>
        </w:r>
        <w:r>
          <w:fldChar w:fldCharType="separate"/>
        </w:r>
        <w:r w:rsidR="008C3D39" w:rsidRPr="008C3D39">
          <w:rPr>
            <w:noProof/>
            <w:lang w:val="zh-CN"/>
          </w:rPr>
          <w:t>5</w:t>
        </w:r>
        <w:r>
          <w:rPr>
            <w:lang w:val="zh-CN"/>
          </w:rPr>
          <w:fldChar w:fldCharType="end"/>
        </w:r>
      </w:p>
    </w:sdtContent>
  </w:sdt>
  <w:p w14:paraId="24D2DF13" w14:textId="77777777" w:rsidR="004D1C4C" w:rsidRDefault="004D1C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DC0D" w14:textId="77777777" w:rsidR="00BB1214" w:rsidRDefault="00BB1214">
      <w:r>
        <w:separator/>
      </w:r>
    </w:p>
  </w:footnote>
  <w:footnote w:type="continuationSeparator" w:id="0">
    <w:p w14:paraId="20A255D7" w14:textId="77777777" w:rsidR="00BB1214" w:rsidRDefault="00BB1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B7872"/>
    <w:rsid w:val="00022A2D"/>
    <w:rsid w:val="00065574"/>
    <w:rsid w:val="000C416E"/>
    <w:rsid w:val="000F133D"/>
    <w:rsid w:val="001C0C44"/>
    <w:rsid w:val="001E67F4"/>
    <w:rsid w:val="001F17CD"/>
    <w:rsid w:val="002B247C"/>
    <w:rsid w:val="003339BD"/>
    <w:rsid w:val="00366268"/>
    <w:rsid w:val="00376007"/>
    <w:rsid w:val="003861C9"/>
    <w:rsid w:val="003A4AB9"/>
    <w:rsid w:val="003A4E6C"/>
    <w:rsid w:val="003B6C17"/>
    <w:rsid w:val="00412BED"/>
    <w:rsid w:val="004A0048"/>
    <w:rsid w:val="004B506D"/>
    <w:rsid w:val="004B7872"/>
    <w:rsid w:val="004C60E8"/>
    <w:rsid w:val="004D1C4C"/>
    <w:rsid w:val="00510134"/>
    <w:rsid w:val="005E2CAA"/>
    <w:rsid w:val="005F417F"/>
    <w:rsid w:val="00634ABC"/>
    <w:rsid w:val="00671E3B"/>
    <w:rsid w:val="00676151"/>
    <w:rsid w:val="006A1CD1"/>
    <w:rsid w:val="00713F81"/>
    <w:rsid w:val="008429EE"/>
    <w:rsid w:val="00856EA3"/>
    <w:rsid w:val="008C3D39"/>
    <w:rsid w:val="00982946"/>
    <w:rsid w:val="009830F5"/>
    <w:rsid w:val="00983931"/>
    <w:rsid w:val="009E31BF"/>
    <w:rsid w:val="00A47D4D"/>
    <w:rsid w:val="00A846ED"/>
    <w:rsid w:val="00AB1983"/>
    <w:rsid w:val="00B054AB"/>
    <w:rsid w:val="00B60A68"/>
    <w:rsid w:val="00B85B89"/>
    <w:rsid w:val="00BB1214"/>
    <w:rsid w:val="00BE2EF2"/>
    <w:rsid w:val="00C23EF9"/>
    <w:rsid w:val="00C3786C"/>
    <w:rsid w:val="00C6158A"/>
    <w:rsid w:val="00C82FA2"/>
    <w:rsid w:val="00CA728D"/>
    <w:rsid w:val="00DB69BA"/>
    <w:rsid w:val="00E37D7A"/>
    <w:rsid w:val="00E856BB"/>
    <w:rsid w:val="00F11F11"/>
    <w:rsid w:val="00F35828"/>
    <w:rsid w:val="00F53CFD"/>
    <w:rsid w:val="00F57B6D"/>
    <w:rsid w:val="00FA3D96"/>
    <w:rsid w:val="00FC6A84"/>
    <w:rsid w:val="00FD3621"/>
    <w:rsid w:val="01DD66BC"/>
    <w:rsid w:val="03112CBE"/>
    <w:rsid w:val="04681554"/>
    <w:rsid w:val="0485491E"/>
    <w:rsid w:val="048C3341"/>
    <w:rsid w:val="068E6ADF"/>
    <w:rsid w:val="06E33537"/>
    <w:rsid w:val="070F6D9C"/>
    <w:rsid w:val="07D43E46"/>
    <w:rsid w:val="07F84590"/>
    <w:rsid w:val="084D2D46"/>
    <w:rsid w:val="09BB63DF"/>
    <w:rsid w:val="09C54D15"/>
    <w:rsid w:val="09C92299"/>
    <w:rsid w:val="0B8B4133"/>
    <w:rsid w:val="0C822C61"/>
    <w:rsid w:val="0D2C02C0"/>
    <w:rsid w:val="0E5A4595"/>
    <w:rsid w:val="10642C0B"/>
    <w:rsid w:val="10C91888"/>
    <w:rsid w:val="119A41C9"/>
    <w:rsid w:val="12B51CDE"/>
    <w:rsid w:val="138309D7"/>
    <w:rsid w:val="145F2882"/>
    <w:rsid w:val="161B1938"/>
    <w:rsid w:val="173F3556"/>
    <w:rsid w:val="1BD36A13"/>
    <w:rsid w:val="1D025671"/>
    <w:rsid w:val="200627B9"/>
    <w:rsid w:val="2244718F"/>
    <w:rsid w:val="22DF1CB1"/>
    <w:rsid w:val="244334EC"/>
    <w:rsid w:val="26547FA9"/>
    <w:rsid w:val="2B8D4AA7"/>
    <w:rsid w:val="2BAB4B53"/>
    <w:rsid w:val="2E4C6568"/>
    <w:rsid w:val="2E6D3353"/>
    <w:rsid w:val="2F3632F7"/>
    <w:rsid w:val="2FB01505"/>
    <w:rsid w:val="30156302"/>
    <w:rsid w:val="31A45126"/>
    <w:rsid w:val="33E07D7B"/>
    <w:rsid w:val="34105E2E"/>
    <w:rsid w:val="36C058E2"/>
    <w:rsid w:val="36D40593"/>
    <w:rsid w:val="375157CC"/>
    <w:rsid w:val="38376771"/>
    <w:rsid w:val="3BB22F50"/>
    <w:rsid w:val="3C284EEF"/>
    <w:rsid w:val="3C60013D"/>
    <w:rsid w:val="3EF7252C"/>
    <w:rsid w:val="3F424CDF"/>
    <w:rsid w:val="3FA57BEB"/>
    <w:rsid w:val="433B3DE4"/>
    <w:rsid w:val="43AB3C51"/>
    <w:rsid w:val="44DB4454"/>
    <w:rsid w:val="44F2035A"/>
    <w:rsid w:val="47EB1068"/>
    <w:rsid w:val="49214806"/>
    <w:rsid w:val="4AEA2D78"/>
    <w:rsid w:val="4AFD0A5D"/>
    <w:rsid w:val="4B691161"/>
    <w:rsid w:val="4B6B0803"/>
    <w:rsid w:val="4BAE7C0D"/>
    <w:rsid w:val="4C46707D"/>
    <w:rsid w:val="4EC471AE"/>
    <w:rsid w:val="4F5463C9"/>
    <w:rsid w:val="4FBA39B8"/>
    <w:rsid w:val="505F0BDF"/>
    <w:rsid w:val="5481061A"/>
    <w:rsid w:val="5497104F"/>
    <w:rsid w:val="54CF438E"/>
    <w:rsid w:val="56593445"/>
    <w:rsid w:val="582525CC"/>
    <w:rsid w:val="586210AF"/>
    <w:rsid w:val="598C0376"/>
    <w:rsid w:val="5A07503B"/>
    <w:rsid w:val="5A955D44"/>
    <w:rsid w:val="5E436410"/>
    <w:rsid w:val="5F48267F"/>
    <w:rsid w:val="5F64223D"/>
    <w:rsid w:val="60DD4F6A"/>
    <w:rsid w:val="625A03D5"/>
    <w:rsid w:val="627D4ED4"/>
    <w:rsid w:val="62A5629E"/>
    <w:rsid w:val="62CF271A"/>
    <w:rsid w:val="635F19DF"/>
    <w:rsid w:val="65572198"/>
    <w:rsid w:val="658936BD"/>
    <w:rsid w:val="65C52ED2"/>
    <w:rsid w:val="661B18B1"/>
    <w:rsid w:val="67483016"/>
    <w:rsid w:val="685F5C49"/>
    <w:rsid w:val="68811010"/>
    <w:rsid w:val="68BB2894"/>
    <w:rsid w:val="6B3C0BEE"/>
    <w:rsid w:val="6C105B9D"/>
    <w:rsid w:val="6C4246FF"/>
    <w:rsid w:val="6E732DC3"/>
    <w:rsid w:val="6F032374"/>
    <w:rsid w:val="6FFB084B"/>
    <w:rsid w:val="705C0880"/>
    <w:rsid w:val="713B0211"/>
    <w:rsid w:val="71EB5DC5"/>
    <w:rsid w:val="720E603B"/>
    <w:rsid w:val="748D7F9E"/>
    <w:rsid w:val="75267F0B"/>
    <w:rsid w:val="75A447F9"/>
    <w:rsid w:val="76317259"/>
    <w:rsid w:val="77314124"/>
    <w:rsid w:val="775869A8"/>
    <w:rsid w:val="77B827A3"/>
    <w:rsid w:val="79B215B2"/>
    <w:rsid w:val="79DB09CA"/>
    <w:rsid w:val="7C741230"/>
    <w:rsid w:val="7C897BE0"/>
    <w:rsid w:val="7DDB140C"/>
    <w:rsid w:val="7E6E3B77"/>
    <w:rsid w:val="7FE11B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D1236"/>
  <w15:docId w15:val="{E7349B0F-0BF6-4381-990A-EA2779A3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Balloon Text"/>
    <w:basedOn w:val="a"/>
    <w:link w:val="a8"/>
    <w:uiPriority w:val="99"/>
    <w:semiHidden/>
    <w:unhideWhenUsed/>
    <w:rsid w:val="00510134"/>
    <w:rPr>
      <w:sz w:val="18"/>
      <w:szCs w:val="18"/>
    </w:rPr>
  </w:style>
  <w:style w:type="character" w:customStyle="1" w:styleId="a8">
    <w:name w:val="批注框文本 字符"/>
    <w:basedOn w:val="a0"/>
    <w:link w:val="a7"/>
    <w:uiPriority w:val="99"/>
    <w:semiHidden/>
    <w:rsid w:val="0051013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445</Words>
  <Characters>2543</Characters>
  <Application>Microsoft Office Word</Application>
  <DocSecurity>0</DocSecurity>
  <Lines>21</Lines>
  <Paragraphs>5</Paragraphs>
  <ScaleCrop>false</ScaleCrop>
  <Company>Microsoft</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樊志鹏</dc:creator>
  <cp:lastModifiedBy>fan zhipeng</cp:lastModifiedBy>
  <cp:revision>45</cp:revision>
  <cp:lastPrinted>2021-04-19T02:37:00Z</cp:lastPrinted>
  <dcterms:created xsi:type="dcterms:W3CDTF">2018-04-24T07:05:00Z</dcterms:created>
  <dcterms:modified xsi:type="dcterms:W3CDTF">2021-10-31T03:45:00Z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